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2016/14 vom 29. November 2017</w:t>
      </w:r>
    </w:p>
    <w:p>
      <w:r>
        <w:t>Sg Versicherungsgericht, 2017-11-29, DE</w:t>
      </w:r>
    </w:p>
    <w:p>
      <w:r>
        <w:rPr>
          <w:b/>
        </w:rPr>
        <w:t xml:space="preserve">Quelle: </w:t>
      </w:r>
      <w:r>
        <w:t>https://mcp.opencaselaw.ch/entscheid/sg_publikationen_UV 2016_14</w:t>
      </w:r>
    </w:p>
    <w:p>
      <w:r>
        <w:t>FR: SG_VERSICHERUNGSGERICHT UV 2016/14 du 29 novembre 2017</w:t>
      </w:r>
    </w:p>
    <w:p>
      <w:r>
        <w:t>IT: SG_VERSICHERUNGSGERICHT UV 2016/14 del 29 novembre 2017</w:t>
      </w:r>
    </w:p>
    <w:p>
      <w:pPr>
        <w:pStyle w:val="Heading2"/>
      </w:pPr>
      <w:r>
        <w:t>Regeste</w:t>
      </w:r>
    </w:p>
    <w:p>
      <w:r>
        <w:t>Art. 18 UVG. Rentenanspruch. Bestimmung der Vergleichseinkommen. 25%iger Tabellenlohnabzug infolge funktioneller Einarmigkeit. Abweisung (Entscheid des Versicherungsgerichts des Kantons St. Gallen vom 29. November 2017, UV 2016/14).</w:t>
      </w:r>
    </w:p>
    <w:p>
      <w:pPr>
        <w:pStyle w:val="Heading2"/>
      </w:pPr>
      <w:r>
        <w:t>Erwägungen</w:t>
      </w:r>
    </w:p>
    <w:p>
      <w:r>
        <w:rPr>
          <w:b/>
        </w:rPr>
        <w:t>E. 1</w:t>
      </w:r>
    </w:p>
    <w:p>
      <w:r>
        <w:t>1.1  Zwischen den Parteien ist vorliegend der Anspruch des Beschwerdeführers auf eine Invalidenrente der Unfallversicherung streitig. Unbestritten ist die Höhe der Integritätsentschädigung. 1.2  Am 1. Januar 2017 sind die revidierten Bestimmungen des UVG und der Verordnung über die Unfallversicherung (UVV; SR 832.202) in Kraft getreten. Die Übergangsbestimmungen zur Änderung vom 25. September 2015 sehen vor, dass Versicherungsleistungen für Unfälle, die sich vor dem Inkrafttreten der Änderung vom 25. September 2015, d.h. vor dem 1. Januar 2017, ereignet haben, nach bisherigem Recht gewährt werden. Das vorliegend relevante Ereignis hat sich im Dezember 2009 ereignet, weshalb auf die bis 31. Dezember 2016 gültigen Bestimmungen abzustellen ist. 1.3  Ist die versicherte Person infolge des Unfalls zu mindestens 10% invalid (Art. 8 des Bundesgesetzes über den Allgemeinen Teil des Sozialversicherungsrechts, ATSG; SR 830.1), so hat sie gemäss Art. 18 Abs. 1 UVG Anspruch auf eine Invalidenrente. Die Invalidenrente beträgt bei Vollinvalidität 80% des versicherten Verdienstes; bei Teilinvalidität wird sie entsprechend gekürzt (Art. 20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w:t>
      </w:r>
    </w:p>
    <w:p>
      <w:r>
        <w:rPr>
          <w:b/>
        </w:rPr>
        <w:t>E. 2</w:t>
      </w:r>
    </w:p>
    <w:p>
      <w:r>
        <w:t>2.1.1      In medizinischer Hinsicht ist aufgrund der vorliegenden Akten erstellt, dass der Beschwerdeführer in seiner angestammten Tätigkeit nicht mehr arbeitsfähig ist. Gestützt auf die nachvollziehbare und unbestritten gebliebene Beurteilung von Dr. C.___ vom 7. September 2016 (act. G 1.5) ist der Beschwerdeführer in einer leichten, wechselbelastenden Tätigkeit, teils sitzend, teils stehend, ohne vornübergeneigtes Arbeiten, ohne längeres Gehen und mit der Möglichkeit, etwas verlängerte Pausen einzulegen, gerechnet auf ein volles Pensum zu 80% arbeitsfähig. In einer optimal angepassten, sitzenden Kontrolltätigkeit mit der Möglichkeit, aufzustehen und kurz herumzugehen, besteht gemäss Dr. C.___ bei Verbesserung der aktuell bestehenden, offenbar aber nicht als bleibend eingeschätzten Rückenbeschwerden eine 100%ige Arbeitsfähigkeit (act. G 1.5 S. 4). Es sind den Akten keine Anhaltspunkte zu entnehmen, aufgrund derer diese Arbeitsfähigkeitsschätzung in Zweifel zu ziehen wäre. Da die genannten Rückenbeschwerden, wie von der Beschwerdegegnerin zutreffend ausgeführt (vgl. act. G 3 S. 3), unbestrittenermassen unfallfremd sind, ist vorliegend somit davon auszugehen, dass der Beschwerdeführer in einer angepassten Tätigkeit zu 100% arbeitsfähig ist. 2.1.2      Soweit der Beschwerdeführer aufgrund des eingeschränkten Rendements eine höhergradige Arbeitsunfähigkeit (von 30%) geltend machen will (vgl. act. G 1 S. 6 f.), ist festzuhalten, dass die Einschränkungen, welche mit einer funktionellen Einarmigkeit einhergehen, im Zumutbarkeitsprofil einer vorwiegend sitzenden Kontrolltätigkeit hinreichend berücksichtigt worden sind (vgl. act. G 1.5 S. 4). Sodann ist darauf hinzuweisen, dass keine zusätzliche psychisch bedingte unfallkausale Verminderung der Arbeitsfähigkeit ermittelt werden konnte (vgl. insb. Suva-act. 331-13, 382), womit die vom Beschwerdeführer erwähnte Angststörung (vgl. act. G 1 S. 7) vorliegend keine Relevanz hat. Die vom Beschwerdeführer geltend gemachten lohnwirksamen Nachteile der eingeschränkten Leistungsfähigkeit sind schliesslich im Rahmen des Tabellenlohnabzugs zu berücksichtigen (vgl. nachstehend E. 3.3.2).</w:t>
      </w:r>
    </w:p>
    <w:p>
      <w:r>
        <w:rPr>
          <w:b/>
        </w:rPr>
        <w:t>E. 3</w:t>
      </w:r>
    </w:p>
    <w:p>
      <w:r>
        <w:t>3.1  Ausgehend von einer 100%igen Arbeitsfähigkeit in angepassten leichten, wechselbelastenden Tätigkeiten ist der Invaliditätsgrad zu ermitteln. 3.2  Bei der Festlegung des Valideneinkommens ist entscheidend, was die versicherte Person im Zeitpunkt des frühestmöglichen Rentenbeginns – vorliegend am 1. März 2013 – nach dem Beweisgrad der überwiegenden Wahrscheinlichkeit als gesunde tatsächlich verdient hätte (vgl. Urteil des Bundesgerichts vom 28. April 2015, 8C_612/2014, E. 4.2.2.1 mit Hinweisen). Die Beschwerdegegnerin ging davon aus, dass der Beschwerdeführer ohne Unfallfolgen ein Einkommen von Fr. 71‘302.40 (Stundenlohn von Fr. 34.28 inkl. 13. Monatslohn und Ferienentschädigung x 2080 Jahresarbeitsstunden) erzielen könnte (act. G 1.2 S. 6, G 1.6 S. 2). Das Valideneinkommen blieb vom Beschwerdeführer unbestritten (act. G 1 S. 5). 3.2.1      Der Beschwerdeführer hatte in Z.___ im Jahr 1999 eine Aus- und Weiterbildung als Installateur- und Heizungsbauer mit Meistertitel abgeschlossen und war in den Jahren 2000 bis 2007 als selbständig erwerbender Heizungs-, Lüftungs- und Sanitärinstallateur tätig gewesen. Im März 2008 war er in die Schweiz eingereist und bis zum Unfallereignis im Dezember 2009 im Rahmen von Temporärstellen im Stundenlohn als Heizungsmonteur tätig gewesen (vgl. Suva-act. 285-4, 285-31 ff.). Zuletzt hatte er im November und Dezember 2009 bei B.___ gearbeitet (vgl. Suva-act. 7, 8, 203, 235). 3.2.2      Vorliegend würden die abgerechneten Verdienste aufgrund der kurzen Erwerbstätigkeit in der Schweiz kaum eine hinreichend repräsentative Grundlage für die Bestimmung des Valideneinkommens bilden. Vielmehr wären die Tabellenlöhne gemäss LSE heranzuziehen und unter Berücksichtigung der beruflichen Ausbildung des Beschwerdeführers in seinem Heimatland sowie der mehrjährigen Berufserfahrung und fachlichen Qualifikationen auf das Kompetenzniveau 2 abzustellen. Da jedoch ein Abstellen auf den Tabellenlohn im Kompetenzniveau 2 (Fr. 5‘633.00; TA 1, Männer, Total, monatlicher Bruttolohn) zum gleich hohen Rentenanspruch führt, wie wenn auf das im angefochtenen Einspracheentscheid vom 5. Februar 2016 berücksichtigte Valideneinkommen von Fr. 71‘302.40 abgestellt würde, erübrigt sich die konkrete Bestimmung des Valideneinkommens. 3.3  Für die Festsetzung des Invalideneinkommens ist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können nach der Rechtsprechung entweder die sogenannten DAP-Zahlen (DAP = Dokumentation von Arbeitsplätzen der Suva) oder die LSE-Tabellenlöhne herangezogen werden (BGE 135 V 297 E. 5.2 mit Hinweisen). 3.3.1      Wie vorstehend dargelegt, hat der Beschwerdeführer in Z.___ eine fundierte berufliche Ausbildung abgeschlossen (E. 3.2.1). Entsprechend verfügt er zwar nicht mehr über die angestammten handwerklichen Fähigkeiten, wohl aber über fachliche Kenntnisse sowie intellektuelle und sprachliche Fähigkeiten, welche deutlich über diejenigen hinausgehen, die für eine Hilfsarbeitertätigkeit erforderlich sind. Darüber hinaus ist davon auszugehen, dass der Beschwerdeführer insbesondere durch seine langjährige Tätigkeit als Selbständigerwerbender auch betriebswirtschaftliche Kenntnisse besitzt. Damit rechtfertigt es sich, wie von der Beschwerdegegnerin in der Beschwerdeantwort vom 19. April 2016 überzeugend dargelegt (vgl. act. G3 S. 3 f.), beim Invalideneinkommen (ebenfalls) auf die Tabellenlöhne im Kompetenzniveau 2 abzustellen. Dieses umfasst sodann entgegen der Auffassung des Beschwerdeführers nicht nur körperliche Tätigkeiten, sondern auch administrative Arbeiten (vgl. LSE 2012, TA 1, S. 35). 3.3.2      Hinsichtlich der Höhe des Tabellenlohnabzugs stellt sich der Beschwerdeführer auf den Standpunkt, dass es schwer vorstellbar sei, dass es für ihn auf dem ausgeglichenen Arbeitsmarkt genügend Stellen gebe (act. G 1 S. 6 f.). Soweit er damit eine (teilweise) Unverwertbarkeit seiner Restarbeitsfähigkeit geltend macht, ist festzuhalten, dass sich durch seine funktionelle Einarmigkeit unbestrittenermassen das Spektrum der ihm offen stehenden Möglichkeiten auf dem hypothetischen ausgeglichenen Arbeitsmarkt vermindert. Jedoch sind an die Konkretisierung von Arbeitsgelegenheiten und Verdienstaussichten praxisgemäss nicht übermässige Anforderungen zu stellen (vgl. statt vieler: Urteil 9C_941/2008 des Bundesgerichtes vom 18. Februar 2009 E. 3.5). Dementsprechend ist grundsätzlich davon auszugehen, dass der ausgeglichene Arbeitsmarkt auch für funktionell Einarmige ein hinreichend grosses Angebot an realistischen Betätigungsmöglichkeiten bietet (Urteil des Bundesgerichts vom 9. März 2015, 9C_842/2014, E. 3.2 mit Hinweisen). Die Tatsache, dass die Suva dem Beschwerdeführer keinen Arbeitsplatz gemäss DAP zuweisen konnte (vgl. act. G 1 S. 6), ist entgegen dessen Ansicht somit nicht weiter von Belang. 3.3.3      Allerdings geht mit einer faktischen Einhändigkeit, wie sie beim Beschwerdeführer zweifellos gegeben ist, rechtsprechungsgemäss eine erheblich erschwerte Verwertbarkeit der Arbeitsfähigkeit einher und es wird regelmässig ein Abzug von 20% bis 25% als angemessen erachtet (vgl. Urteil des Bundesgerichts vom 17. September 2008, 9C_418/2008, E. 3.3.2 mit Hinweisen zur Rechtsprechung). Folglich hat die Beschwerdegegnerin vorliegend zu Recht einen Tabellenlohnabzug von 25% berücksichtigt. Sofern der Beschwerdeführer aufgrund des eingeschränkten Rendements einen höheren Abzug geltend machen will, ist darauf hinzuweisen, dass diesem bereits in der Arbeitsfähigkeitsschätzung hinreichend Rechnung getragen wurde (vgl. dazu vorstehend E. 2) und ein Abzug von mehr als 25% nach ständiger Praxis des Bundesgerichtes darüber hinaus unzulässig ist (vgl. BGE 126 V 78 E. 5b/cc, BGE 129 V 483, E. 4.3). 3.4  Zusammenfassend ist die von der Beschwerdegegnerin ermittelte Erwerbseinbusse von 25% (100% - [100% x 0.75]) im Ergebnis somit nicht zu beanstanden.</w:t>
      </w:r>
    </w:p>
    <w:p>
      <w:r>
        <w:rPr>
          <w:b/>
        </w:rPr>
        <w:t>E. 4</w:t>
      </w:r>
    </w:p>
    <w:p>
      <w:r>
        <w:t>Nach dem Gesagten ist die Beschwerde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